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35C72" w:rsidRPr="00235C72" w:rsidRDefault="00235C72" w:rsidP="00C6371F">
      <w:pPr>
        <w:suppressAutoHyphens w:val="0"/>
        <w:jc w:val="center"/>
        <w:rPr>
          <w:b/>
          <w:sz w:val="32"/>
          <w:szCs w:val="32"/>
          <w:lang w:eastAsia="zh-CN"/>
        </w:rPr>
      </w:pPr>
      <w:r w:rsidRPr="00235C72">
        <w:rPr>
          <w:b/>
          <w:sz w:val="32"/>
          <w:szCs w:val="32"/>
          <w:lang w:eastAsia="zh-CN"/>
        </w:rPr>
        <w:t>АДМИНИСТРАЦИЯ</w:t>
      </w:r>
    </w:p>
    <w:p w:rsidR="00235C72" w:rsidRPr="00235C72" w:rsidRDefault="00235C72" w:rsidP="00235C72">
      <w:pPr>
        <w:suppressAutoHyphens w:val="0"/>
        <w:jc w:val="center"/>
        <w:rPr>
          <w:b/>
          <w:sz w:val="32"/>
          <w:szCs w:val="32"/>
          <w:lang w:eastAsia="zh-CN"/>
        </w:rPr>
      </w:pPr>
      <w:r w:rsidRPr="00235C72">
        <w:rPr>
          <w:b/>
          <w:sz w:val="32"/>
          <w:szCs w:val="32"/>
          <w:lang w:eastAsia="zh-CN"/>
        </w:rPr>
        <w:t>КРАСНОВСКОГО СЕЛЬСКОГО ПОСЕЛЕНИЯ</w:t>
      </w:r>
    </w:p>
    <w:p w:rsidR="00235C72" w:rsidRPr="00235C72" w:rsidRDefault="00235C72" w:rsidP="00235C72">
      <w:pPr>
        <w:suppressAutoHyphens w:val="0"/>
        <w:jc w:val="center"/>
        <w:rPr>
          <w:b/>
          <w:sz w:val="32"/>
          <w:szCs w:val="32"/>
          <w:lang w:eastAsia="zh-CN"/>
        </w:rPr>
      </w:pPr>
      <w:r w:rsidRPr="00235C7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235C72" w:rsidRPr="00235C72" w:rsidRDefault="00235C72" w:rsidP="00235C72">
      <w:pPr>
        <w:suppressAutoHyphens w:val="0"/>
        <w:jc w:val="center"/>
        <w:rPr>
          <w:b/>
          <w:sz w:val="32"/>
          <w:szCs w:val="32"/>
          <w:lang w:eastAsia="zh-CN"/>
        </w:rPr>
      </w:pPr>
    </w:p>
    <w:p w:rsidR="00235C72" w:rsidRPr="00235C72" w:rsidRDefault="00235C72" w:rsidP="00235C72">
      <w:pPr>
        <w:suppressAutoHyphens w:val="0"/>
        <w:jc w:val="center"/>
        <w:rPr>
          <w:b/>
          <w:sz w:val="32"/>
          <w:szCs w:val="32"/>
          <w:lang w:eastAsia="zh-CN"/>
        </w:rPr>
      </w:pPr>
      <w:r w:rsidRPr="00235C72">
        <w:rPr>
          <w:b/>
          <w:sz w:val="32"/>
          <w:szCs w:val="32"/>
          <w:lang w:eastAsia="zh-CN"/>
        </w:rPr>
        <w:t>ПОСТАНОВЛЕНИЕ</w:t>
      </w:r>
    </w:p>
    <w:p w:rsidR="00235C72" w:rsidRPr="00235C72" w:rsidRDefault="00235C72" w:rsidP="00235C72">
      <w:pPr>
        <w:suppressAutoHyphens w:val="0"/>
        <w:jc w:val="center"/>
        <w:rPr>
          <w:b/>
          <w:sz w:val="28"/>
          <w:szCs w:val="28"/>
          <w:lang w:eastAsia="zh-CN"/>
        </w:rPr>
      </w:pPr>
    </w:p>
    <w:p w:rsidR="00235C72" w:rsidRDefault="00C6371F" w:rsidP="00235C72">
      <w:pPr>
        <w:suppressAutoHyphens w:val="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20.06.</w:t>
      </w:r>
      <w:r w:rsidR="00235C72" w:rsidRPr="00235C72">
        <w:rPr>
          <w:sz w:val="28"/>
          <w:szCs w:val="28"/>
          <w:lang w:eastAsia="zh-CN"/>
        </w:rPr>
        <w:t>2019г.</w:t>
      </w:r>
      <w:r w:rsidR="00235C72" w:rsidRPr="00235C72">
        <w:rPr>
          <w:b/>
          <w:sz w:val="28"/>
          <w:szCs w:val="28"/>
          <w:lang w:eastAsia="zh-CN"/>
        </w:rPr>
        <w:t xml:space="preserve">           </w:t>
      </w:r>
      <w:r>
        <w:rPr>
          <w:b/>
          <w:sz w:val="28"/>
          <w:szCs w:val="28"/>
          <w:lang w:eastAsia="zh-CN"/>
        </w:rPr>
        <w:t xml:space="preserve">                          № 63</w:t>
      </w:r>
      <w:r w:rsidR="00235C72" w:rsidRPr="00235C72">
        <w:rPr>
          <w:b/>
          <w:sz w:val="28"/>
          <w:szCs w:val="28"/>
          <w:lang w:eastAsia="zh-CN"/>
        </w:rPr>
        <w:t xml:space="preserve">                  </w:t>
      </w:r>
      <w:r w:rsidR="00235C72" w:rsidRPr="00235C72">
        <w:rPr>
          <w:sz w:val="28"/>
          <w:szCs w:val="28"/>
          <w:lang w:eastAsia="zh-CN"/>
        </w:rPr>
        <w:t>х. Верхний Митякин</w:t>
      </w:r>
    </w:p>
    <w:p w:rsidR="00235C72" w:rsidRPr="00235C72" w:rsidRDefault="00235C72" w:rsidP="00235C72">
      <w:pPr>
        <w:suppressAutoHyphens w:val="0"/>
        <w:jc w:val="center"/>
        <w:rPr>
          <w:b/>
          <w:sz w:val="28"/>
          <w:szCs w:val="28"/>
          <w:lang w:eastAsia="zh-CN"/>
        </w:rPr>
      </w:pPr>
    </w:p>
    <w:p w:rsidR="007E196B" w:rsidRPr="00235C72" w:rsidRDefault="007E196B" w:rsidP="00235C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5C72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муниципального плана</w:t>
      </w:r>
      <w:r w:rsidR="00326FB5" w:rsidRPr="00235C72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реализации в 2019</w:t>
      </w:r>
      <w:r w:rsidRPr="00235C72">
        <w:rPr>
          <w:rFonts w:ascii="Times New Roman" w:hAnsi="Times New Roman" w:cs="Times New Roman"/>
          <w:b w:val="0"/>
          <w:sz w:val="28"/>
          <w:szCs w:val="28"/>
        </w:rPr>
        <w:t>-20</w:t>
      </w:r>
      <w:r w:rsidR="00326FB5" w:rsidRPr="00235C72">
        <w:rPr>
          <w:rFonts w:ascii="Times New Roman" w:hAnsi="Times New Roman" w:cs="Times New Roman"/>
          <w:b w:val="0"/>
          <w:sz w:val="28"/>
          <w:szCs w:val="28"/>
        </w:rPr>
        <w:t>2</w:t>
      </w:r>
      <w:r w:rsidR="00BD75A8" w:rsidRPr="00235C72">
        <w:rPr>
          <w:rFonts w:ascii="Times New Roman" w:hAnsi="Times New Roman" w:cs="Times New Roman"/>
          <w:b w:val="0"/>
          <w:sz w:val="28"/>
          <w:szCs w:val="28"/>
        </w:rPr>
        <w:t>1</w:t>
      </w:r>
      <w:r w:rsidRPr="00235C72">
        <w:rPr>
          <w:rFonts w:ascii="Times New Roman" w:hAnsi="Times New Roman" w:cs="Times New Roman"/>
          <w:b w:val="0"/>
          <w:sz w:val="28"/>
          <w:szCs w:val="28"/>
        </w:rPr>
        <w:t xml:space="preserve"> годах «Стратегии государственной национальной политики Российской Фед</w:t>
      </w:r>
      <w:r w:rsidR="00235C72">
        <w:rPr>
          <w:rFonts w:ascii="Times New Roman" w:hAnsi="Times New Roman" w:cs="Times New Roman"/>
          <w:b w:val="0"/>
          <w:sz w:val="28"/>
          <w:szCs w:val="28"/>
        </w:rPr>
        <w:t xml:space="preserve">ерации на период до 2025 года» </w:t>
      </w:r>
      <w:r w:rsidRPr="00235C72">
        <w:rPr>
          <w:rFonts w:ascii="Times New Roman" w:hAnsi="Times New Roman" w:cs="Times New Roman"/>
          <w:b w:val="0"/>
          <w:sz w:val="28"/>
          <w:szCs w:val="28"/>
        </w:rPr>
        <w:t>н</w:t>
      </w:r>
      <w:r w:rsidR="00235C72">
        <w:rPr>
          <w:rFonts w:ascii="Times New Roman" w:hAnsi="Times New Roman" w:cs="Times New Roman"/>
          <w:b w:val="0"/>
          <w:sz w:val="28"/>
          <w:szCs w:val="28"/>
        </w:rPr>
        <w:t>а территории Красновского сельского поселения</w:t>
      </w:r>
    </w:p>
    <w:p w:rsidR="007E196B" w:rsidRDefault="007E196B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235C72" w:rsidRDefault="007E196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реализации «Стратегии государственной национальной политики Российской Федерации на период до 2025 года» на территории </w:t>
      </w:r>
      <w:r w:rsidR="00235C72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А</w:t>
      </w:r>
      <w:r w:rsidR="00235C72">
        <w:rPr>
          <w:sz w:val="28"/>
          <w:szCs w:val="28"/>
        </w:rPr>
        <w:t>дминистрация Красновского сельского поселения</w:t>
      </w:r>
    </w:p>
    <w:p w:rsidR="00235C72" w:rsidRDefault="00235C72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7E196B" w:rsidRPr="00235C72" w:rsidRDefault="00235C72" w:rsidP="00235C72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96B" w:rsidRDefault="007E196B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2E0A03" w:rsidRDefault="007E19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1.Утвердить муниципальный план мероприятий по реализации в 201</w:t>
      </w:r>
      <w:r w:rsidR="00326FB5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326FB5">
        <w:rPr>
          <w:sz w:val="28"/>
          <w:szCs w:val="28"/>
        </w:rPr>
        <w:t>2</w:t>
      </w:r>
      <w:r w:rsidR="00BD75A8">
        <w:rPr>
          <w:sz w:val="28"/>
          <w:szCs w:val="28"/>
        </w:rPr>
        <w:t>1</w:t>
      </w:r>
      <w:r>
        <w:rPr>
          <w:sz w:val="28"/>
          <w:szCs w:val="28"/>
        </w:rPr>
        <w:t xml:space="preserve"> годах «Стратегии государственной национальной политики Российской Федерации на период до 2025 года» на территории </w:t>
      </w:r>
      <w:r w:rsidR="00235C72">
        <w:rPr>
          <w:sz w:val="28"/>
          <w:szCs w:val="28"/>
        </w:rPr>
        <w:t>Красновского сельского поселения согласно приложению.</w:t>
      </w:r>
    </w:p>
    <w:p w:rsidR="00135095" w:rsidRDefault="0013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со дня его официального обнародования.</w:t>
      </w:r>
    </w:p>
    <w:p w:rsidR="007E196B" w:rsidRDefault="00135095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235C72">
        <w:rPr>
          <w:sz w:val="28"/>
          <w:szCs w:val="28"/>
        </w:rPr>
        <w:t>. Контроль за вы</w:t>
      </w:r>
      <w:r w:rsidR="007E196B">
        <w:rPr>
          <w:sz w:val="28"/>
          <w:szCs w:val="28"/>
        </w:rPr>
        <w:t xml:space="preserve">полнением постановления </w:t>
      </w:r>
      <w:r w:rsidR="00235C72">
        <w:rPr>
          <w:sz w:val="28"/>
          <w:szCs w:val="28"/>
        </w:rPr>
        <w:t>оставляю за собой</w:t>
      </w:r>
      <w:r w:rsidR="002E0A03">
        <w:rPr>
          <w:sz w:val="28"/>
          <w:szCs w:val="28"/>
        </w:rPr>
        <w:t>.</w:t>
      </w:r>
    </w:p>
    <w:p w:rsidR="007E196B" w:rsidRDefault="007E196B">
      <w:pPr>
        <w:widowControl w:val="0"/>
        <w:autoSpaceDE w:val="0"/>
        <w:ind w:firstLine="709"/>
        <w:jc w:val="both"/>
        <w:rPr>
          <w:sz w:val="28"/>
        </w:rPr>
      </w:pPr>
    </w:p>
    <w:p w:rsidR="007E196B" w:rsidRDefault="007E196B">
      <w:pPr>
        <w:widowControl w:val="0"/>
        <w:autoSpaceDE w:val="0"/>
        <w:ind w:firstLine="709"/>
        <w:jc w:val="both"/>
        <w:rPr>
          <w:sz w:val="28"/>
        </w:rPr>
      </w:pPr>
    </w:p>
    <w:p w:rsidR="007E196B" w:rsidRDefault="007E196B">
      <w:pPr>
        <w:widowControl w:val="0"/>
        <w:autoSpaceDE w:val="0"/>
        <w:ind w:firstLine="709"/>
        <w:jc w:val="both"/>
        <w:rPr>
          <w:sz w:val="28"/>
        </w:rPr>
      </w:pPr>
    </w:p>
    <w:p w:rsidR="007E196B" w:rsidRDefault="007E196B">
      <w:pPr>
        <w:widowControl w:val="0"/>
        <w:autoSpaceDE w:val="0"/>
        <w:ind w:firstLine="709"/>
        <w:jc w:val="both"/>
        <w:rPr>
          <w:sz w:val="28"/>
        </w:rPr>
      </w:pPr>
    </w:p>
    <w:p w:rsidR="007E196B" w:rsidRDefault="007E196B">
      <w:pPr>
        <w:widowControl w:val="0"/>
        <w:autoSpaceDE w:val="0"/>
        <w:ind w:firstLine="709"/>
        <w:jc w:val="both"/>
        <w:rPr>
          <w:sz w:val="28"/>
        </w:rPr>
      </w:pPr>
    </w:p>
    <w:p w:rsidR="007E196B" w:rsidRDefault="007E196B">
      <w:pPr>
        <w:widowControl w:val="0"/>
        <w:autoSpaceDE w:val="0"/>
        <w:ind w:firstLine="709"/>
        <w:jc w:val="both"/>
        <w:rPr>
          <w:sz w:val="28"/>
        </w:rPr>
      </w:pPr>
    </w:p>
    <w:p w:rsidR="007E196B" w:rsidRDefault="007E196B">
      <w:pPr>
        <w:widowControl w:val="0"/>
        <w:autoSpaceDE w:val="0"/>
        <w:ind w:firstLine="709"/>
        <w:jc w:val="both"/>
        <w:rPr>
          <w:sz w:val="28"/>
        </w:rPr>
      </w:pPr>
    </w:p>
    <w:p w:rsidR="007E196B" w:rsidRDefault="007E196B" w:rsidP="00235C72">
      <w:pPr>
        <w:widowControl w:val="0"/>
        <w:autoSpaceDE w:val="0"/>
        <w:jc w:val="both"/>
        <w:rPr>
          <w:sz w:val="28"/>
        </w:rPr>
      </w:pPr>
    </w:p>
    <w:p w:rsidR="002E0A03" w:rsidRDefault="00235C72">
      <w:pPr>
        <w:tabs>
          <w:tab w:val="left" w:pos="7655"/>
        </w:tabs>
        <w:rPr>
          <w:sz w:val="28"/>
        </w:rPr>
      </w:pPr>
      <w:r>
        <w:rPr>
          <w:sz w:val="28"/>
        </w:rPr>
        <w:t>Г</w:t>
      </w:r>
      <w:r w:rsidR="007E196B">
        <w:rPr>
          <w:sz w:val="28"/>
        </w:rPr>
        <w:t>лав</w:t>
      </w:r>
      <w:r>
        <w:rPr>
          <w:sz w:val="28"/>
        </w:rPr>
        <w:t>а</w:t>
      </w:r>
      <w:r w:rsidR="007E196B">
        <w:rPr>
          <w:sz w:val="28"/>
        </w:rPr>
        <w:t xml:space="preserve"> </w:t>
      </w:r>
      <w:r w:rsidR="002E0A03">
        <w:rPr>
          <w:sz w:val="28"/>
        </w:rPr>
        <w:t>Администрации</w:t>
      </w:r>
    </w:p>
    <w:p w:rsidR="007E196B" w:rsidRDefault="00235C72">
      <w:pPr>
        <w:tabs>
          <w:tab w:val="left" w:pos="7655"/>
        </w:tabs>
      </w:pPr>
      <w:r>
        <w:rPr>
          <w:sz w:val="28"/>
        </w:rPr>
        <w:t>Красновского сельского поселения</w:t>
      </w:r>
      <w:r w:rsidR="007E196B">
        <w:rPr>
          <w:sz w:val="28"/>
        </w:rPr>
        <w:t xml:space="preserve">                                              </w:t>
      </w:r>
      <w:r w:rsidR="002E0A03">
        <w:rPr>
          <w:sz w:val="28"/>
        </w:rPr>
        <w:t xml:space="preserve">  </w:t>
      </w:r>
      <w:r>
        <w:rPr>
          <w:sz w:val="28"/>
        </w:rPr>
        <w:t xml:space="preserve">  Г.В. Бадаев</w:t>
      </w:r>
    </w:p>
    <w:p w:rsidR="002E0A03" w:rsidRDefault="002E0A03">
      <w:pPr>
        <w:tabs>
          <w:tab w:val="left" w:pos="7655"/>
        </w:tabs>
      </w:pPr>
    </w:p>
    <w:p w:rsidR="002E0A03" w:rsidRDefault="002E0A03">
      <w:pPr>
        <w:tabs>
          <w:tab w:val="left" w:pos="7655"/>
        </w:tabs>
      </w:pPr>
    </w:p>
    <w:p w:rsidR="002E0A03" w:rsidRDefault="002E0A03">
      <w:pPr>
        <w:tabs>
          <w:tab w:val="left" w:pos="7655"/>
        </w:tabs>
      </w:pPr>
    </w:p>
    <w:p w:rsidR="002E0A03" w:rsidRDefault="002E0A03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E0A03" w:rsidRDefault="002E0A03">
      <w:pPr>
        <w:tabs>
          <w:tab w:val="left" w:pos="7655"/>
        </w:tabs>
      </w:pPr>
    </w:p>
    <w:p w:rsidR="002E0A03" w:rsidRDefault="002E0A03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35C72" w:rsidRDefault="00235C72">
      <w:pPr>
        <w:tabs>
          <w:tab w:val="left" w:pos="7655"/>
        </w:tabs>
      </w:pPr>
    </w:p>
    <w:p w:rsidR="00235C72" w:rsidRDefault="00235C72">
      <w:pPr>
        <w:tabs>
          <w:tab w:val="left" w:pos="7655"/>
        </w:tabs>
        <w:sectPr w:rsidR="00235C72" w:rsidSect="002E0A03">
          <w:footerReference w:type="default" r:id="rId7"/>
          <w:pgSz w:w="11906" w:h="16838"/>
          <w:pgMar w:top="567" w:right="567" w:bottom="567" w:left="1134" w:header="720" w:footer="720" w:gutter="0"/>
          <w:cols w:space="720"/>
          <w:docGrid w:linePitch="600" w:charSpace="40960"/>
        </w:sectPr>
      </w:pPr>
    </w:p>
    <w:p w:rsidR="007E196B" w:rsidRDefault="007E196B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E196B" w:rsidRDefault="007E196B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E196B" w:rsidRDefault="007E196B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7E196B" w:rsidRDefault="00235C72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7E196B" w:rsidRDefault="00326FB5" w:rsidP="00C6371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7E196B">
        <w:rPr>
          <w:sz w:val="28"/>
          <w:szCs w:val="28"/>
        </w:rPr>
        <w:t>от</w:t>
      </w:r>
      <w:r w:rsidR="002E0A03">
        <w:rPr>
          <w:sz w:val="28"/>
          <w:szCs w:val="28"/>
        </w:rPr>
        <w:t xml:space="preserve"> </w:t>
      </w:r>
      <w:r w:rsidR="00C6371F">
        <w:rPr>
          <w:sz w:val="28"/>
          <w:szCs w:val="28"/>
        </w:rPr>
        <w:t xml:space="preserve">20.06.2019г. </w:t>
      </w:r>
      <w:r w:rsidR="007E196B">
        <w:rPr>
          <w:sz w:val="28"/>
          <w:szCs w:val="28"/>
        </w:rPr>
        <w:t>№</w:t>
      </w:r>
      <w:r w:rsidR="00C6371F">
        <w:rPr>
          <w:sz w:val="28"/>
          <w:szCs w:val="28"/>
        </w:rPr>
        <w:t xml:space="preserve"> 63</w:t>
      </w:r>
    </w:p>
    <w:p w:rsidR="007E196B" w:rsidRDefault="007E196B">
      <w:pPr>
        <w:spacing w:line="100" w:lineRule="atLeast"/>
        <w:jc w:val="center"/>
        <w:rPr>
          <w:sz w:val="28"/>
          <w:szCs w:val="28"/>
        </w:rPr>
      </w:pPr>
    </w:p>
    <w:p w:rsidR="007E196B" w:rsidRDefault="007E196B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план мероприятий по реализации в 201</w:t>
      </w:r>
      <w:r w:rsidR="00326FB5">
        <w:rPr>
          <w:sz w:val="28"/>
          <w:szCs w:val="28"/>
        </w:rPr>
        <w:t>9</w:t>
      </w:r>
      <w:r>
        <w:rPr>
          <w:sz w:val="28"/>
          <w:szCs w:val="28"/>
        </w:rPr>
        <w:t xml:space="preserve"> -20</w:t>
      </w:r>
      <w:r w:rsidR="00326FB5">
        <w:rPr>
          <w:sz w:val="28"/>
          <w:szCs w:val="28"/>
        </w:rPr>
        <w:t>2</w:t>
      </w:r>
      <w:r w:rsidR="00BD75A8">
        <w:rPr>
          <w:sz w:val="28"/>
          <w:szCs w:val="28"/>
        </w:rPr>
        <w:t>1</w:t>
      </w:r>
      <w:r>
        <w:rPr>
          <w:sz w:val="28"/>
          <w:szCs w:val="28"/>
        </w:rPr>
        <w:t xml:space="preserve"> годах «Стратегии государственной национальной политики Российской Федерации на период до 2025 года» на территории </w:t>
      </w:r>
      <w:r w:rsidR="00235C72">
        <w:rPr>
          <w:sz w:val="28"/>
          <w:szCs w:val="28"/>
        </w:rPr>
        <w:t>Красновского сельского поселения</w:t>
      </w:r>
    </w:p>
    <w:p w:rsidR="007E196B" w:rsidRDefault="007E196B">
      <w:pPr>
        <w:spacing w:line="100" w:lineRule="atLeast"/>
        <w:jc w:val="center"/>
        <w:rPr>
          <w:sz w:val="28"/>
          <w:szCs w:val="28"/>
        </w:rPr>
      </w:pPr>
    </w:p>
    <w:tbl>
      <w:tblPr>
        <w:tblW w:w="151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409"/>
        <w:gridCol w:w="1560"/>
        <w:gridCol w:w="1984"/>
        <w:gridCol w:w="2126"/>
        <w:gridCol w:w="2268"/>
        <w:gridCol w:w="2268"/>
        <w:gridCol w:w="1948"/>
      </w:tblGrid>
      <w:tr w:rsidR="00A15F33" w:rsidTr="00A15F3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 w:rsidP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(количественные или качественные) для контроля исполнения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Документы, подтверждающие исполнение мероприятия</w:t>
            </w:r>
          </w:p>
        </w:tc>
      </w:tr>
      <w:tr w:rsidR="00A15F33" w:rsidTr="00A15F3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03" w:rsidRP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праздника Дня славянской письменности</w:t>
            </w:r>
            <w:r w:rsidR="00AD2751">
              <w:rPr>
                <w:sz w:val="24"/>
                <w:szCs w:val="24"/>
              </w:rPr>
              <w:t xml:space="preserve">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КСП ТР «КДЦ»</w:t>
            </w:r>
            <w:r w:rsidR="002E0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235C7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 w:rsidP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сохранения и приумножение духовного и культурного потенциала населения </w:t>
            </w:r>
            <w:r w:rsidR="00235C72">
              <w:rPr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03" w:rsidRDefault="002E0A03" w:rsidP="002E0A03">
            <w:pPr>
              <w:jc w:val="center"/>
            </w:pPr>
            <w:r w:rsidRPr="00F451C3">
              <w:rPr>
                <w:sz w:val="24"/>
                <w:szCs w:val="24"/>
              </w:rPr>
              <w:t>Информация в СМИ</w:t>
            </w:r>
          </w:p>
        </w:tc>
      </w:tr>
      <w:tr w:rsidR="00A15F33" w:rsidTr="00235C72">
        <w:trPr>
          <w:trHeight w:val="101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районном конкурсе</w:t>
            </w:r>
            <w:r w:rsidR="002E0A03">
              <w:rPr>
                <w:sz w:val="24"/>
                <w:szCs w:val="24"/>
              </w:rPr>
              <w:t xml:space="preserve"> казачьей песни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</w:t>
            </w:r>
            <w:r w:rsidR="00326FB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- 20</w:t>
            </w:r>
            <w:r w:rsidR="00326FB5">
              <w:rPr>
                <w:sz w:val="24"/>
                <w:szCs w:val="24"/>
              </w:rPr>
              <w:t>2</w:t>
            </w:r>
            <w:r w:rsidR="00BD75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гг.</w:t>
            </w:r>
          </w:p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235C72">
              <w:rPr>
                <w:sz w:val="24"/>
                <w:szCs w:val="24"/>
              </w:rPr>
              <w:t>МБУК КСП ТР «КДЦ»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CD4FF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знаний об истории и культуре народов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03" w:rsidRDefault="002E0A03" w:rsidP="002E0A03">
            <w:pPr>
              <w:jc w:val="center"/>
            </w:pPr>
            <w:r w:rsidRPr="00F451C3">
              <w:rPr>
                <w:sz w:val="24"/>
                <w:szCs w:val="24"/>
              </w:rPr>
              <w:t>Информация в СМИ</w:t>
            </w:r>
          </w:p>
        </w:tc>
      </w:tr>
      <w:tr w:rsidR="00A15F33" w:rsidTr="00A15F3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литературно-фольклорном фестивале «Шолоховская весна»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FB5" w:rsidRDefault="00326FB5" w:rsidP="00326FB5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2019- 202</w:t>
            </w:r>
            <w:r w:rsidR="00BD75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гг.</w:t>
            </w:r>
          </w:p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235C72">
              <w:rPr>
                <w:sz w:val="24"/>
                <w:szCs w:val="24"/>
              </w:rPr>
              <w:t>МБУК КСП ТР «КДЦ»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идей единства и дружбы народов, межнационального согласия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не мен</w:t>
            </w:r>
            <w:r w:rsidR="00235C72">
              <w:rPr>
                <w:sz w:val="24"/>
                <w:szCs w:val="24"/>
              </w:rPr>
              <w:t>ее 1</w:t>
            </w:r>
            <w:r>
              <w:rPr>
                <w:sz w:val="24"/>
                <w:szCs w:val="24"/>
              </w:rPr>
              <w:t>0 человек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A15F33" w:rsidTr="00A15F3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0A03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 w:rsidP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праздничных мероприятий, посвященных Дню народного единства, Дню России, Дню Победы, Дню государственного флага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35C72" w:rsidP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235C72">
              <w:rPr>
                <w:sz w:val="24"/>
                <w:szCs w:val="24"/>
              </w:rPr>
              <w:t>МБУК КСП ТР «КДЦ»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направленных на противодействие проявления современных форм национальной дискриминации, а также  попыткам фальсификации истории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A15F33" w:rsidTr="00A15F33"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0A03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0A03" w:rsidRDefault="002E0A03" w:rsidP="00A15F3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A15F33">
              <w:rPr>
                <w:sz w:val="24"/>
                <w:szCs w:val="24"/>
              </w:rPr>
              <w:t>мероприятий, посвященных «Декаде толерантности»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FB5" w:rsidRDefault="00326FB5" w:rsidP="00326FB5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2019- 202</w:t>
            </w:r>
            <w:r w:rsidR="00BD75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гг.</w:t>
            </w:r>
          </w:p>
          <w:p w:rsidR="002E0A03" w:rsidRDefault="00A15F3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235C72">
              <w:rPr>
                <w:sz w:val="24"/>
                <w:szCs w:val="24"/>
              </w:rPr>
              <w:t>МБУК КСП ТР «КДЦ»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0A03" w:rsidRDefault="00235C72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Привить учащимся образовательных учреждений понимание необходимости уважения к другим народам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0A03" w:rsidRDefault="002E0A03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участников, формирование уважительного отношения учащихся к другим культурам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A03" w:rsidRDefault="002E0A03" w:rsidP="002E0A03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 xml:space="preserve">Информация в СМИ </w:t>
            </w:r>
          </w:p>
        </w:tc>
      </w:tr>
      <w:tr w:rsidR="00A15F33" w:rsidTr="00A15F3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Default="00235C72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5F33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B5" w:rsidRPr="00326FB5" w:rsidRDefault="002E0A03" w:rsidP="00326FB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комплекса мероприятий, посвященных Дню русского языка, на </w:t>
            </w:r>
            <w:r w:rsidR="00326FB5">
              <w:rPr>
                <w:sz w:val="24"/>
                <w:szCs w:val="24"/>
              </w:rPr>
              <w:t xml:space="preserve">2019- 2020 </w:t>
            </w:r>
          </w:p>
          <w:p w:rsidR="002E0A03" w:rsidRDefault="002E0A0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B5" w:rsidRDefault="00326FB5" w:rsidP="00326FB5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2019- 202</w:t>
            </w:r>
            <w:r w:rsidR="00BD75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гг.</w:t>
            </w:r>
          </w:p>
          <w:p w:rsidR="002E0A03" w:rsidRDefault="002E0A03" w:rsidP="00A15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35C72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учреждения Красновского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35C72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E0A0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оптимальных условий для сохранения и развития языков народов России, использования русского языка как государственного языка Российской Федерации, языка межнационального общения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E0A0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E0A03" w:rsidP="00A15F33">
            <w:pPr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A15F33" w:rsidTr="00A15F3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Default="00235C72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15F33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E0A0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часов, посвященных теме толерантности, приуроченных к памятным датам (День народного единства, День солидарности в борьбе с терроризмом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B5" w:rsidRDefault="00326FB5" w:rsidP="00326FB5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2019- 202</w:t>
            </w:r>
            <w:r w:rsidR="00BD75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гг.</w:t>
            </w:r>
          </w:p>
          <w:p w:rsidR="002E0A03" w:rsidRDefault="002E0A03" w:rsidP="00A15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35C72" w:rsidP="00A15F33">
            <w:pPr>
              <w:jc w:val="center"/>
              <w:rPr>
                <w:sz w:val="24"/>
                <w:szCs w:val="24"/>
              </w:rPr>
            </w:pPr>
            <w:r w:rsidRPr="00235C72">
              <w:rPr>
                <w:sz w:val="24"/>
                <w:szCs w:val="24"/>
              </w:rPr>
              <w:t>Образовательные учреждения Красновского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35C72" w:rsidP="0023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E0A0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Привить учащимся образовательных учреждений понимание необходимости уважения к другим народам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2E0A0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03" w:rsidRDefault="00A15F33" w:rsidP="00A15F33">
            <w:pPr>
              <w:jc w:val="center"/>
            </w:pPr>
            <w:r>
              <w:rPr>
                <w:sz w:val="24"/>
                <w:szCs w:val="24"/>
              </w:rPr>
              <w:t>Информация</w:t>
            </w:r>
            <w:r w:rsidR="002E0A03">
              <w:rPr>
                <w:sz w:val="24"/>
                <w:szCs w:val="24"/>
              </w:rPr>
              <w:t xml:space="preserve"> в СМИ</w:t>
            </w:r>
          </w:p>
        </w:tc>
      </w:tr>
      <w:tr w:rsidR="00A15F33" w:rsidTr="00A15F3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33" w:rsidRDefault="00235C72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15F33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B5" w:rsidRDefault="00326FB5" w:rsidP="00326FB5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2019- 202</w:t>
            </w:r>
            <w:r w:rsidR="00BD75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гг.</w:t>
            </w:r>
          </w:p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235C72" w:rsidP="00A15F33">
            <w:pPr>
              <w:jc w:val="center"/>
              <w:rPr>
                <w:sz w:val="24"/>
                <w:szCs w:val="24"/>
              </w:rPr>
            </w:pPr>
            <w:r w:rsidRPr="00235C72">
              <w:rPr>
                <w:sz w:val="24"/>
                <w:szCs w:val="24"/>
              </w:rPr>
              <w:t>МБУК КСП ТР «КДЦ»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235C72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идей единства и дружбы народов, межнационального согласия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A15F33" w:rsidTr="00A15F3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33" w:rsidRDefault="00235C72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15F33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CD4FFC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молодежном фестивале</w:t>
            </w:r>
            <w:r w:rsidR="00A15F33">
              <w:rPr>
                <w:sz w:val="24"/>
                <w:szCs w:val="24"/>
              </w:rPr>
              <w:t xml:space="preserve"> «Стань зв</w:t>
            </w:r>
            <w:r>
              <w:rPr>
                <w:sz w:val="24"/>
                <w:szCs w:val="24"/>
              </w:rPr>
              <w:t>ездой!», посвященном</w:t>
            </w:r>
            <w:r w:rsidR="00A15F33">
              <w:rPr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B5" w:rsidRPr="00CD4FFC" w:rsidRDefault="00326FB5" w:rsidP="00326FB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</w:t>
            </w:r>
            <w:r w:rsidR="00BD75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гг.</w:t>
            </w:r>
          </w:p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CD4FFC" w:rsidP="00A15F33">
            <w:pPr>
              <w:jc w:val="center"/>
              <w:rPr>
                <w:sz w:val="24"/>
                <w:szCs w:val="24"/>
              </w:rPr>
            </w:pPr>
            <w:r w:rsidRPr="00CD4FFC">
              <w:rPr>
                <w:sz w:val="24"/>
                <w:szCs w:val="24"/>
              </w:rPr>
              <w:t>МБУК КСП ТР «КДЦ»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CD4FFC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идей единства и дружбы народов, межнационального согласия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A15F33" w:rsidTr="00A15F3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33" w:rsidRDefault="00CD4FFC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15F33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спортивных мероприятий, посвященных памятным датам истории России, Ростовской области и Тарасовского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B5" w:rsidRDefault="00326FB5" w:rsidP="00326FB5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2019- 202</w:t>
            </w:r>
            <w:r w:rsidR="00BD75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гг.</w:t>
            </w:r>
          </w:p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CD4FFC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А.И. Горшколепов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идей единства и дружбы народов, межнационального согласия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3" w:rsidRDefault="00A15F33" w:rsidP="00A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</w:tbl>
    <w:p w:rsidR="007E196B" w:rsidRDefault="007E196B">
      <w:pPr>
        <w:spacing w:line="100" w:lineRule="atLeast"/>
        <w:jc w:val="center"/>
      </w:pPr>
    </w:p>
    <w:p w:rsidR="007E196B" w:rsidRDefault="007E196B">
      <w:pPr>
        <w:spacing w:line="100" w:lineRule="atLeast"/>
        <w:jc w:val="center"/>
      </w:pPr>
    </w:p>
    <w:p w:rsidR="00CD4FFC" w:rsidRDefault="00CD4FFC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E196B" w:rsidRDefault="00CD4FFC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sz w:val="28"/>
          <w:szCs w:val="28"/>
        </w:rPr>
        <w:t>Красновского сельского поселения                                                                     Г.В. Бадаев</w:t>
      </w:r>
      <w:r w:rsidR="007E196B">
        <w:rPr>
          <w:b/>
          <w:vanish/>
          <w:spacing w:val="30"/>
          <w:sz w:val="36"/>
        </w:rPr>
        <w:t>о</w:t>
      </w:r>
    </w:p>
    <w:p w:rsidR="007E196B" w:rsidRDefault="007E196B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н</w:t>
      </w:r>
    </w:p>
    <w:p w:rsidR="007E196B" w:rsidRDefault="007E196B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а</w:t>
      </w:r>
    </w:p>
    <w:p w:rsidR="007E196B" w:rsidRDefault="007E196B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т</w:t>
      </w:r>
    </w:p>
    <w:p w:rsidR="007E196B" w:rsidRDefault="007E196B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с</w:t>
      </w:r>
    </w:p>
    <w:p w:rsidR="007E196B" w:rsidRDefault="007E196B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о</w:t>
      </w:r>
    </w:p>
    <w:p w:rsidR="007E196B" w:rsidRDefault="007E196B">
      <w:pPr>
        <w:tabs>
          <w:tab w:val="left" w:pos="7655"/>
        </w:tabs>
      </w:pPr>
      <w:r>
        <w:rPr>
          <w:b/>
          <w:vanish/>
          <w:spacing w:val="30"/>
          <w:sz w:val="36"/>
        </w:rPr>
        <w:t>П</w:t>
      </w:r>
    </w:p>
    <w:sectPr w:rsidR="007E196B" w:rsidSect="002E0A03">
      <w:footerReference w:type="default" r:id="rId8"/>
      <w:pgSz w:w="16838" w:h="11906" w:orient="landscape"/>
      <w:pgMar w:top="567" w:right="567" w:bottom="56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830" w:rsidRDefault="00E22830">
      <w:r>
        <w:separator/>
      </w:r>
    </w:p>
  </w:endnote>
  <w:endnote w:type="continuationSeparator" w:id="0">
    <w:p w:rsidR="00E22830" w:rsidRDefault="00E2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196B" w:rsidRDefault="007E196B">
    <w:pPr>
      <w:pStyle w:val="ad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5F33" w:rsidRDefault="00A15F33">
    <w:pPr>
      <w:pStyle w:val="ad"/>
      <w:jc w:val="right"/>
    </w:pPr>
  </w:p>
  <w:p w:rsidR="007E196B" w:rsidRDefault="007E196B">
    <w:pPr>
      <w:pStyle w:val="ad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830" w:rsidRDefault="00E22830">
      <w:r>
        <w:separator/>
      </w:r>
    </w:p>
  </w:footnote>
  <w:footnote w:type="continuationSeparator" w:id="0">
    <w:p w:rsidR="00E22830" w:rsidRDefault="00E2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A03"/>
    <w:rsid w:val="0001078A"/>
    <w:rsid w:val="00135095"/>
    <w:rsid w:val="001910DF"/>
    <w:rsid w:val="00235C72"/>
    <w:rsid w:val="00250D70"/>
    <w:rsid w:val="0028222A"/>
    <w:rsid w:val="00285029"/>
    <w:rsid w:val="002E0A03"/>
    <w:rsid w:val="00326FB5"/>
    <w:rsid w:val="00327E72"/>
    <w:rsid w:val="0039471F"/>
    <w:rsid w:val="004A4DD0"/>
    <w:rsid w:val="005D171C"/>
    <w:rsid w:val="00612343"/>
    <w:rsid w:val="007A1FDC"/>
    <w:rsid w:val="007C6FF9"/>
    <w:rsid w:val="007E196B"/>
    <w:rsid w:val="00A15F33"/>
    <w:rsid w:val="00AD2751"/>
    <w:rsid w:val="00B77988"/>
    <w:rsid w:val="00BD75A8"/>
    <w:rsid w:val="00C6371F"/>
    <w:rsid w:val="00C93BEF"/>
    <w:rsid w:val="00CD4FFC"/>
    <w:rsid w:val="00D234D1"/>
    <w:rsid w:val="00E22830"/>
    <w:rsid w:val="00EA49C5"/>
    <w:rsid w:val="00F8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D0A721D-50F8-4922-A1FC-F0E2051C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lang w:val="ru-RU" w:eastAsia="ar-SA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Нижний колонтитул Знак"/>
    <w:uiPriority w:val="99"/>
    <w:rPr>
      <w:lang w:val="ru-RU" w:eastAsia="ar-SA" w:bidi="ar-SA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Pr>
      <w:sz w:val="28"/>
    </w:rPr>
  </w:style>
  <w:style w:type="paragraph" w:styleId="ab">
    <w:name w:val="List"/>
    <w:basedOn w:val="aa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Текст1"/>
    <w:basedOn w:val="a"/>
    <w:pPr>
      <w:ind w:firstLine="709"/>
      <w:jc w:val="both"/>
    </w:pPr>
    <w:rPr>
      <w:rFonts w:ascii="Courier New" w:hAnsi="Courier New" w:cs="Courier New"/>
    </w:rPr>
  </w:style>
  <w:style w:type="paragraph" w:customStyle="1" w:styleId="af2">
    <w:name w:val="Содержимое врезки"/>
    <w:basedOn w:val="a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13.04.2012 № 284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13.04.2012 № 284</dc:title>
  <dc:subject/>
  <dc:creator>user</dc:creator>
  <cp:keywords/>
  <cp:lastModifiedBy>Pai Pinky</cp:lastModifiedBy>
  <cp:revision>2</cp:revision>
  <cp:lastPrinted>2019-06-26T04:28:00Z</cp:lastPrinted>
  <dcterms:created xsi:type="dcterms:W3CDTF">2025-07-09T18:46:00Z</dcterms:created>
  <dcterms:modified xsi:type="dcterms:W3CDTF">2025-07-09T18:46:00Z</dcterms:modified>
</cp:coreProperties>
</file>